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CA" w:rsidRPr="00875833" w:rsidRDefault="00D22DCA" w:rsidP="00D22DCA">
      <w:pPr>
        <w:jc w:val="center"/>
        <w:rPr>
          <w:b/>
          <w:sz w:val="24"/>
          <w:szCs w:val="24"/>
          <w:lang w:val="fr-FR"/>
        </w:rPr>
      </w:pPr>
      <w:r w:rsidRPr="00875833">
        <w:rPr>
          <w:b/>
          <w:sz w:val="24"/>
          <w:szCs w:val="24"/>
          <w:lang w:val="fr-FR"/>
        </w:rPr>
        <w:t>HOT</w:t>
      </w:r>
      <w:r w:rsidRPr="00875833">
        <w:rPr>
          <w:b/>
          <w:sz w:val="24"/>
          <w:szCs w:val="24"/>
          <w:lang w:val="ro-RO"/>
        </w:rPr>
        <w:t>Ă</w:t>
      </w:r>
      <w:r>
        <w:rPr>
          <w:b/>
          <w:sz w:val="24"/>
          <w:szCs w:val="24"/>
          <w:lang w:val="fr-FR"/>
        </w:rPr>
        <w:t>RÂREA</w:t>
      </w:r>
      <w:r w:rsidRPr="00875833">
        <w:rPr>
          <w:b/>
          <w:sz w:val="24"/>
          <w:szCs w:val="24"/>
          <w:lang w:val="fr-FR"/>
        </w:rPr>
        <w:t xml:space="preserve"> NR. </w:t>
      </w:r>
      <w:r>
        <w:rPr>
          <w:b/>
          <w:sz w:val="24"/>
          <w:szCs w:val="24"/>
          <w:lang w:val="fr-FR"/>
        </w:rPr>
        <w:t>2</w:t>
      </w:r>
    </w:p>
    <w:p w:rsidR="00D22DCA" w:rsidRPr="00875833" w:rsidRDefault="00D22DCA" w:rsidP="00D22DCA">
      <w:pPr>
        <w:jc w:val="center"/>
        <w:rPr>
          <w:b/>
          <w:sz w:val="24"/>
          <w:szCs w:val="24"/>
          <w:lang w:val="fr-FR"/>
        </w:rPr>
      </w:pPr>
      <w:r w:rsidRPr="00875833">
        <w:rPr>
          <w:b/>
          <w:sz w:val="24"/>
          <w:szCs w:val="24"/>
          <w:lang w:val="fr-FR"/>
        </w:rPr>
        <w:t xml:space="preserve">din </w:t>
      </w:r>
      <w:r>
        <w:rPr>
          <w:b/>
          <w:sz w:val="24"/>
          <w:szCs w:val="24"/>
        </w:rPr>
        <w:t xml:space="preserve">05 </w:t>
      </w:r>
      <w:r>
        <w:rPr>
          <w:b/>
          <w:sz w:val="24"/>
          <w:szCs w:val="24"/>
          <w:lang w:val="fr-FR"/>
        </w:rPr>
        <w:t>mai</w:t>
      </w:r>
      <w:r w:rsidRPr="00875833">
        <w:rPr>
          <w:b/>
          <w:sz w:val="24"/>
          <w:szCs w:val="24"/>
          <w:lang w:val="fr-FR"/>
        </w:rPr>
        <w:t xml:space="preserve"> 201</w:t>
      </w:r>
      <w:r>
        <w:rPr>
          <w:b/>
          <w:sz w:val="24"/>
          <w:szCs w:val="24"/>
          <w:lang w:val="fr-FR"/>
        </w:rPr>
        <w:t>5</w:t>
      </w:r>
    </w:p>
    <w:p w:rsidR="00D22DCA" w:rsidRPr="00875833" w:rsidRDefault="00D22DCA" w:rsidP="00D22DCA">
      <w:pPr>
        <w:rPr>
          <w:b/>
          <w:sz w:val="24"/>
          <w:szCs w:val="24"/>
          <w:lang w:val="fr-FR"/>
        </w:rPr>
      </w:pPr>
    </w:p>
    <w:p w:rsidR="00D22DCA" w:rsidRPr="001321F8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1F8">
        <w:rPr>
          <w:sz w:val="24"/>
          <w:szCs w:val="24"/>
        </w:rPr>
        <w:t>Adunarea Generală Ordinar</w:t>
      </w:r>
      <w:r w:rsidRPr="001321F8">
        <w:rPr>
          <w:sz w:val="24"/>
          <w:szCs w:val="24"/>
          <w:lang w:val="ro-RO"/>
        </w:rPr>
        <w:t xml:space="preserve">ă </w:t>
      </w:r>
      <w:r w:rsidRPr="001321F8">
        <w:rPr>
          <w:sz w:val="24"/>
          <w:szCs w:val="24"/>
        </w:rPr>
        <w:t xml:space="preserve">a Acţionarilor </w:t>
      </w:r>
      <w:r w:rsidRPr="001321F8">
        <w:rPr>
          <w:sz w:val="24"/>
          <w:szCs w:val="24"/>
          <w:lang w:val="ro-RO"/>
        </w:rPr>
        <w:t xml:space="preserve">societăţii </w:t>
      </w:r>
      <w:r w:rsidRPr="001321F8">
        <w:rPr>
          <w:sz w:val="24"/>
          <w:szCs w:val="24"/>
        </w:rPr>
        <w:t xml:space="preserve"> SEVERNAV S.A., aşa cum aceştia au fost înregistraţi în Registrul acţionarilor, la data de referinţă din </w:t>
      </w:r>
      <w:r>
        <w:rPr>
          <w:sz w:val="24"/>
          <w:szCs w:val="24"/>
        </w:rPr>
        <w:t>24</w:t>
      </w:r>
      <w:r w:rsidRPr="001321F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1321F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321F8">
        <w:rPr>
          <w:sz w:val="24"/>
          <w:szCs w:val="24"/>
        </w:rPr>
        <w:t xml:space="preserve">, ţinut de Depozitarul Central S.A. Bucureşti, care şi-a desfăşurat lucrările la a doua convocare, </w:t>
      </w:r>
      <w:r w:rsidRPr="001321F8">
        <w:rPr>
          <w:sz w:val="24"/>
          <w:szCs w:val="24"/>
          <w:lang w:val="ro-RO"/>
        </w:rPr>
        <w:t>în</w:t>
      </w:r>
      <w:r w:rsidRPr="001321F8">
        <w:rPr>
          <w:sz w:val="24"/>
          <w:szCs w:val="24"/>
        </w:rPr>
        <w:t xml:space="preserve"> data de </w:t>
      </w:r>
      <w:r>
        <w:rPr>
          <w:sz w:val="24"/>
          <w:szCs w:val="24"/>
        </w:rPr>
        <w:t>05</w:t>
      </w:r>
      <w:r w:rsidRPr="001321F8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1321F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321F8">
        <w:rPr>
          <w:sz w:val="24"/>
          <w:szCs w:val="24"/>
        </w:rPr>
        <w:t>;</w:t>
      </w:r>
    </w:p>
    <w:p w:rsidR="00D22DCA" w:rsidRPr="001321F8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1321F8">
        <w:rPr>
          <w:sz w:val="24"/>
          <w:szCs w:val="24"/>
        </w:rPr>
        <w:t xml:space="preserve">Cu cvorumul şi majoritatea necesare, consemnate în procesul-verbal din </w:t>
      </w:r>
      <w:r>
        <w:rPr>
          <w:sz w:val="24"/>
          <w:szCs w:val="24"/>
        </w:rPr>
        <w:t>05</w:t>
      </w:r>
      <w:r w:rsidRPr="001321F8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1321F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321F8">
        <w:rPr>
          <w:sz w:val="24"/>
          <w:szCs w:val="24"/>
        </w:rPr>
        <w:t xml:space="preserve">, având în </w:t>
      </w:r>
      <w:r w:rsidRPr="00B86B53">
        <w:rPr>
          <w:sz w:val="24"/>
          <w:szCs w:val="24"/>
        </w:rPr>
        <w:t>vedere convocatorul şi ordinea de zi pentru A.G.O.A. fiind publicate în Monitorul Oficial Partea a IV-a nr. 1721/01.04.2015, în cotidianul “</w:t>
      </w:r>
      <w:r w:rsidRPr="00B86B53">
        <w:rPr>
          <w:sz w:val="24"/>
          <w:szCs w:val="24"/>
          <w:lang w:val="ro-RO"/>
        </w:rPr>
        <w:t>Ziarul Datina</w:t>
      </w:r>
      <w:r w:rsidRPr="00B86B53">
        <w:rPr>
          <w:sz w:val="24"/>
          <w:szCs w:val="24"/>
        </w:rPr>
        <w:t>”</w:t>
      </w:r>
      <w:r w:rsidRPr="00B86B53">
        <w:rPr>
          <w:sz w:val="24"/>
          <w:szCs w:val="24"/>
          <w:lang w:val="ro-RO"/>
        </w:rPr>
        <w:t xml:space="preserve"> nr. 6365/01.04.2015  </w:t>
      </w:r>
      <w:r w:rsidRPr="00B86B53">
        <w:rPr>
          <w:sz w:val="24"/>
          <w:szCs w:val="24"/>
        </w:rPr>
        <w:t xml:space="preserve">şi pe website-ul societăţii la adresa </w:t>
      </w:r>
      <w:hyperlink r:id="rId8" w:history="1">
        <w:r w:rsidRPr="00B86B53">
          <w:rPr>
            <w:rStyle w:val="Hyperlink"/>
            <w:color w:val="000000"/>
            <w:sz w:val="24"/>
            <w:szCs w:val="24"/>
          </w:rPr>
          <w:t>www.severnav.ro</w:t>
        </w:r>
      </w:hyperlink>
      <w:r w:rsidRPr="00B86B53">
        <w:rPr>
          <w:color w:val="000000"/>
          <w:sz w:val="24"/>
          <w:szCs w:val="24"/>
        </w:rPr>
        <w:t>;</w:t>
      </w:r>
    </w:p>
    <w:p w:rsidR="00D22DCA" w:rsidRPr="001321F8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21F8">
        <w:rPr>
          <w:sz w:val="24"/>
          <w:szCs w:val="24"/>
        </w:rPr>
        <w:t>Constat</w:t>
      </w:r>
      <w:r w:rsidRPr="001321F8">
        <w:rPr>
          <w:sz w:val="24"/>
          <w:szCs w:val="24"/>
          <w:lang w:val="ro-RO"/>
        </w:rPr>
        <w:t>â</w:t>
      </w:r>
      <w:r w:rsidRPr="001321F8">
        <w:rPr>
          <w:sz w:val="24"/>
          <w:szCs w:val="24"/>
        </w:rPr>
        <w:t>nd că:</w:t>
      </w:r>
    </w:p>
    <w:p w:rsidR="00D22DCA" w:rsidRPr="00875833" w:rsidRDefault="00D22DCA" w:rsidP="00D22DC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5833">
        <w:rPr>
          <w:sz w:val="24"/>
          <w:szCs w:val="24"/>
        </w:rPr>
        <w:t>- sunt indeplinite conditiile legale si statutare cu privire la convocarea adunării generale ordinare a actionarilor,</w:t>
      </w:r>
    </w:p>
    <w:p w:rsidR="00D22DCA" w:rsidRPr="00875833" w:rsidRDefault="00D22DCA" w:rsidP="00D22DC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5833">
        <w:rPr>
          <w:sz w:val="24"/>
          <w:szCs w:val="24"/>
        </w:rPr>
        <w:t>- sunt indeplinite conditiile legale si statutare referitoare la cvorumul de prezentă,</w:t>
      </w:r>
    </w:p>
    <w:p w:rsidR="00D22DCA" w:rsidRPr="00875833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  <w:r w:rsidRPr="00875833">
        <w:rPr>
          <w:sz w:val="24"/>
          <w:szCs w:val="24"/>
        </w:rPr>
        <w:t xml:space="preserve">Având în vedere materialele prezentate în cadrul ordinii de zi, precum şi voturile, în cadrul unui cvorum de </w:t>
      </w:r>
      <w:r>
        <w:rPr>
          <w:sz w:val="24"/>
          <w:szCs w:val="24"/>
        </w:rPr>
        <w:t>60,44</w:t>
      </w:r>
      <w:r w:rsidRPr="00875833">
        <w:rPr>
          <w:sz w:val="24"/>
          <w:szCs w:val="24"/>
        </w:rPr>
        <w:t>% din capitalul social, exprimate direct sau prin coresponden</w:t>
      </w:r>
      <w:r w:rsidRPr="00875833">
        <w:rPr>
          <w:sz w:val="24"/>
          <w:szCs w:val="24"/>
          <w:lang w:val="ro-RO"/>
        </w:rPr>
        <w:t>ţă, (inclusiv prin vot electronic), în temeiul art. 111 din Legea nr. 31/1990,</w:t>
      </w:r>
    </w:p>
    <w:p w:rsidR="00D22DCA" w:rsidRPr="00875833" w:rsidRDefault="00D22DCA" w:rsidP="00D22DCA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o-RO"/>
        </w:rPr>
      </w:pPr>
    </w:p>
    <w:p w:rsidR="00D22DCA" w:rsidRDefault="00D22DCA" w:rsidP="00D22DCA">
      <w:pPr>
        <w:jc w:val="center"/>
        <w:rPr>
          <w:b/>
          <w:sz w:val="24"/>
          <w:szCs w:val="24"/>
        </w:rPr>
      </w:pPr>
      <w:r w:rsidRPr="00875833">
        <w:rPr>
          <w:b/>
          <w:sz w:val="24"/>
          <w:szCs w:val="24"/>
        </w:rPr>
        <w:t>HOTĂRĂŞTE :</w:t>
      </w:r>
    </w:p>
    <w:p w:rsidR="00D22DCA" w:rsidRPr="00875833" w:rsidRDefault="00D22DCA" w:rsidP="00D22DCA">
      <w:pPr>
        <w:jc w:val="center"/>
        <w:rPr>
          <w:b/>
          <w:sz w:val="24"/>
          <w:szCs w:val="24"/>
        </w:rPr>
      </w:pPr>
    </w:p>
    <w:p w:rsidR="00D22DCA" w:rsidRPr="00B86B53" w:rsidRDefault="00D22DCA" w:rsidP="00D22D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5833">
        <w:rPr>
          <w:b/>
          <w:sz w:val="24"/>
          <w:szCs w:val="24"/>
        </w:rPr>
        <w:t>Art. 1.</w:t>
      </w:r>
      <w:r w:rsidRPr="00875833">
        <w:rPr>
          <w:sz w:val="24"/>
          <w:szCs w:val="24"/>
        </w:rPr>
        <w:t xml:space="preserve"> </w:t>
      </w:r>
      <w:r w:rsidRPr="00B86B53">
        <w:rPr>
          <w:sz w:val="24"/>
          <w:szCs w:val="24"/>
        </w:rPr>
        <w:t>Se aprobă situaţiile financiare la 31.12.2014 compuse din bilanţ, cont de profit şi pierdere şi anexele sale.</w:t>
      </w:r>
    </w:p>
    <w:p w:rsidR="00D22DCA" w:rsidRPr="00B86B53" w:rsidRDefault="00D22DCA" w:rsidP="00D22D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86B53">
        <w:rPr>
          <w:b/>
          <w:sz w:val="24"/>
          <w:szCs w:val="24"/>
        </w:rPr>
        <w:t>Art. 2.</w:t>
      </w:r>
      <w:r w:rsidRPr="00B86B53">
        <w:rPr>
          <w:sz w:val="24"/>
          <w:szCs w:val="24"/>
        </w:rPr>
        <w:t xml:space="preserve"> Se aprobă repartizarea profitului pe anul 2014 pentru acoperirea pierderilor din anii precedenţi.</w:t>
      </w:r>
    </w:p>
    <w:p w:rsidR="00D22DCA" w:rsidRPr="00950DE4" w:rsidRDefault="00D22DCA" w:rsidP="00D22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75833">
        <w:rPr>
          <w:b/>
          <w:sz w:val="24"/>
          <w:szCs w:val="24"/>
        </w:rPr>
        <w:t>Art. 3.</w:t>
      </w:r>
      <w:r w:rsidRPr="00875833">
        <w:rPr>
          <w:sz w:val="24"/>
          <w:szCs w:val="24"/>
        </w:rPr>
        <w:t xml:space="preserve"> Se </w:t>
      </w:r>
      <w:r>
        <w:rPr>
          <w:sz w:val="24"/>
          <w:szCs w:val="24"/>
        </w:rPr>
        <w:t>aprobă</w:t>
      </w:r>
      <w:r w:rsidRPr="00875833">
        <w:rPr>
          <w:sz w:val="24"/>
          <w:szCs w:val="24"/>
        </w:rPr>
        <w:t xml:space="preserve"> </w:t>
      </w:r>
      <w:r w:rsidRPr="00B86B53">
        <w:rPr>
          <w:sz w:val="24"/>
          <w:szCs w:val="24"/>
        </w:rPr>
        <w:t>Raportul Administratorilor pentru exerciţiul financiar 2014.</w:t>
      </w:r>
    </w:p>
    <w:p w:rsidR="00D22DCA" w:rsidRPr="00B86B53" w:rsidRDefault="00D22DCA" w:rsidP="00D22D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75833">
        <w:rPr>
          <w:b/>
          <w:sz w:val="24"/>
          <w:szCs w:val="24"/>
        </w:rPr>
        <w:t>Art. 4.</w:t>
      </w:r>
      <w:r w:rsidRPr="00875833">
        <w:rPr>
          <w:sz w:val="24"/>
          <w:szCs w:val="24"/>
        </w:rPr>
        <w:t xml:space="preserve"> Se </w:t>
      </w:r>
      <w:r>
        <w:rPr>
          <w:sz w:val="24"/>
          <w:szCs w:val="24"/>
        </w:rPr>
        <w:t>aprobă</w:t>
      </w:r>
      <w:r w:rsidRPr="00875833">
        <w:rPr>
          <w:sz w:val="24"/>
          <w:szCs w:val="24"/>
        </w:rPr>
        <w:t xml:space="preserve"> </w:t>
      </w:r>
      <w:r w:rsidRPr="00B86B53">
        <w:rPr>
          <w:sz w:val="24"/>
          <w:szCs w:val="24"/>
        </w:rPr>
        <w:t xml:space="preserve">Raportul de audit financiar extern privind situaţiile financiare la 31.12.2014, întocmit de firma </w:t>
      </w:r>
      <w:r w:rsidRPr="00B86B53">
        <w:rPr>
          <w:sz w:val="24"/>
          <w:szCs w:val="24"/>
          <w:lang w:val="ro-RO"/>
        </w:rPr>
        <w:t xml:space="preserve">S.C. </w:t>
      </w:r>
      <w:r w:rsidRPr="00B86B53">
        <w:rPr>
          <w:sz w:val="24"/>
          <w:szCs w:val="24"/>
        </w:rPr>
        <w:t>Audit Drobeta S.R.L.</w:t>
      </w:r>
    </w:p>
    <w:p w:rsidR="00D22DCA" w:rsidRDefault="00D22DCA" w:rsidP="00D22DCA">
      <w:pPr>
        <w:suppressAutoHyphens w:val="0"/>
        <w:jc w:val="both"/>
        <w:rPr>
          <w:sz w:val="24"/>
          <w:szCs w:val="24"/>
        </w:rPr>
      </w:pPr>
      <w:r w:rsidRPr="00875833">
        <w:rPr>
          <w:b/>
          <w:sz w:val="24"/>
          <w:szCs w:val="24"/>
        </w:rPr>
        <w:t>Art. 5.</w:t>
      </w:r>
      <w:r w:rsidRPr="00875833">
        <w:rPr>
          <w:sz w:val="24"/>
          <w:szCs w:val="24"/>
        </w:rPr>
        <w:t xml:space="preserve"> Se </w:t>
      </w:r>
      <w:r>
        <w:rPr>
          <w:sz w:val="24"/>
          <w:szCs w:val="24"/>
        </w:rPr>
        <w:t>aprobă</w:t>
      </w:r>
      <w:r w:rsidRPr="00875833">
        <w:rPr>
          <w:sz w:val="24"/>
          <w:szCs w:val="24"/>
          <w:lang w:val="it-IT"/>
        </w:rPr>
        <w:t xml:space="preserve"> </w:t>
      </w:r>
      <w:r w:rsidRPr="00B86B53">
        <w:rPr>
          <w:sz w:val="24"/>
          <w:szCs w:val="24"/>
        </w:rPr>
        <w:t>descărcarea de gestiune a Consiliului de Administraţie pentru exerciţiul financiar 2014.</w:t>
      </w:r>
    </w:p>
    <w:p w:rsidR="00D22DCA" w:rsidRPr="00950DE4" w:rsidRDefault="00D22DCA" w:rsidP="00D22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75833">
        <w:rPr>
          <w:b/>
          <w:sz w:val="24"/>
          <w:szCs w:val="24"/>
        </w:rPr>
        <w:t>Art. 6.</w:t>
      </w:r>
      <w:r w:rsidRPr="00875833">
        <w:rPr>
          <w:sz w:val="24"/>
          <w:szCs w:val="24"/>
        </w:rPr>
        <w:t xml:space="preserve"> </w:t>
      </w:r>
      <w:r w:rsidRPr="00B86B53">
        <w:rPr>
          <w:sz w:val="24"/>
          <w:szCs w:val="24"/>
        </w:rPr>
        <w:t>Se aprobă</w:t>
      </w:r>
      <w:r w:rsidRPr="00B86B53">
        <w:rPr>
          <w:sz w:val="24"/>
          <w:szCs w:val="24"/>
          <w:lang w:val="it-IT"/>
        </w:rPr>
        <w:t xml:space="preserve"> </w:t>
      </w:r>
      <w:r w:rsidRPr="00B86B53">
        <w:rPr>
          <w:sz w:val="24"/>
          <w:szCs w:val="24"/>
        </w:rPr>
        <w:t>Bugetul de venituri şi cheltuieli cu anexele sale pentru exerciţiul financiar 2015.</w:t>
      </w:r>
      <w:r w:rsidRPr="00950DE4">
        <w:rPr>
          <w:rFonts w:asciiTheme="minorHAnsi" w:hAnsiTheme="minorHAnsi" w:cs="Arial"/>
        </w:rPr>
        <w:t xml:space="preserve"> </w:t>
      </w:r>
    </w:p>
    <w:p w:rsidR="00D22DCA" w:rsidRPr="00950DE4" w:rsidRDefault="00D22DCA" w:rsidP="00D22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875833">
        <w:rPr>
          <w:b/>
          <w:sz w:val="24"/>
          <w:szCs w:val="24"/>
        </w:rPr>
        <w:t>Art. 7.</w:t>
      </w:r>
      <w:r w:rsidRPr="00875833">
        <w:rPr>
          <w:sz w:val="24"/>
          <w:szCs w:val="24"/>
        </w:rPr>
        <w:t xml:space="preserve"> Se </w:t>
      </w:r>
      <w:r>
        <w:rPr>
          <w:sz w:val="24"/>
          <w:szCs w:val="24"/>
        </w:rPr>
        <w:t>aprobă</w:t>
      </w:r>
      <w:r w:rsidRPr="00875833">
        <w:rPr>
          <w:sz w:val="24"/>
          <w:szCs w:val="24"/>
          <w:lang w:val="ro-RO"/>
        </w:rPr>
        <w:t xml:space="preserve"> </w:t>
      </w:r>
      <w:r w:rsidRPr="00B86B53">
        <w:rPr>
          <w:sz w:val="24"/>
          <w:szCs w:val="24"/>
        </w:rPr>
        <w:t xml:space="preserve">prelungirea mandatului auditorului financiar extern - </w:t>
      </w:r>
      <w:r w:rsidRPr="00B86B53">
        <w:rPr>
          <w:sz w:val="24"/>
          <w:szCs w:val="24"/>
          <w:lang w:val="ro-RO"/>
        </w:rPr>
        <w:t xml:space="preserve">S.C. </w:t>
      </w:r>
      <w:r w:rsidRPr="00B86B53">
        <w:rPr>
          <w:sz w:val="24"/>
          <w:szCs w:val="24"/>
        </w:rPr>
        <w:t>Audit Drobeta S.R.L., pe o perioada de inca 3 ani, respectiv anii financiari 2015-2017, cu o remuneratie anuala de 20.000 lei inclusiv T.V.A.</w:t>
      </w:r>
    </w:p>
    <w:p w:rsidR="00D22DCA" w:rsidRPr="00875833" w:rsidRDefault="00D22DCA" w:rsidP="00D22DCA">
      <w:pPr>
        <w:suppressAutoHyphens w:val="0"/>
        <w:jc w:val="both"/>
        <w:rPr>
          <w:sz w:val="24"/>
          <w:szCs w:val="24"/>
        </w:rPr>
      </w:pPr>
      <w:r w:rsidRPr="00875833">
        <w:rPr>
          <w:b/>
          <w:sz w:val="24"/>
          <w:szCs w:val="24"/>
        </w:rPr>
        <w:t>Art. 8.</w:t>
      </w:r>
      <w:r w:rsidRPr="00875833">
        <w:rPr>
          <w:sz w:val="24"/>
          <w:szCs w:val="24"/>
        </w:rPr>
        <w:t xml:space="preserve"> Se </w:t>
      </w:r>
      <w:r>
        <w:rPr>
          <w:sz w:val="24"/>
          <w:szCs w:val="24"/>
        </w:rPr>
        <w:t>aprobă</w:t>
      </w:r>
      <w:r w:rsidRPr="00875833">
        <w:rPr>
          <w:sz w:val="24"/>
          <w:szCs w:val="24"/>
        </w:rPr>
        <w:t xml:space="preserve"> stabilirea datei de </w:t>
      </w:r>
      <w:r>
        <w:rPr>
          <w:sz w:val="24"/>
          <w:szCs w:val="24"/>
        </w:rPr>
        <w:t>22</w:t>
      </w:r>
      <w:r w:rsidRPr="00875833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875833">
        <w:rPr>
          <w:sz w:val="24"/>
          <w:szCs w:val="24"/>
        </w:rPr>
        <w:t>.2015 ca dată de înregistrare care serveşte la identificarea acţionarilor asupra cărora se răsfrâng efectele hotărârii AGA, în conformitate cu prevederile art.238 alin (1) din Legea 297/200</w:t>
      </w:r>
      <w:r>
        <w:rPr>
          <w:sz w:val="24"/>
          <w:szCs w:val="24"/>
        </w:rPr>
        <w:t>4</w:t>
      </w:r>
      <w:r w:rsidRPr="00875833">
        <w:rPr>
          <w:sz w:val="24"/>
          <w:szCs w:val="24"/>
        </w:rPr>
        <w:t xml:space="preserve"> privind piaţa de capital.</w:t>
      </w:r>
    </w:p>
    <w:p w:rsidR="00D22DCA" w:rsidRPr="00875833" w:rsidRDefault="00D22DCA" w:rsidP="00D22DCA">
      <w:pPr>
        <w:jc w:val="both"/>
        <w:rPr>
          <w:sz w:val="24"/>
          <w:szCs w:val="24"/>
        </w:rPr>
      </w:pPr>
      <w:r w:rsidRPr="00875833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9</w:t>
      </w:r>
      <w:r w:rsidRPr="00875833">
        <w:rPr>
          <w:b/>
          <w:sz w:val="24"/>
          <w:szCs w:val="24"/>
        </w:rPr>
        <w:t>.</w:t>
      </w:r>
      <w:r w:rsidRPr="00875833">
        <w:rPr>
          <w:sz w:val="24"/>
          <w:szCs w:val="24"/>
        </w:rPr>
        <w:t xml:space="preserve"> Se </w:t>
      </w:r>
      <w:r>
        <w:rPr>
          <w:sz w:val="24"/>
          <w:szCs w:val="24"/>
        </w:rPr>
        <w:t>aprobă</w:t>
      </w:r>
      <w:r w:rsidRPr="00875833">
        <w:rPr>
          <w:sz w:val="24"/>
          <w:szCs w:val="24"/>
        </w:rPr>
        <w:t xml:space="preserve"> mandatarea Preşedintelui Consiliului de Administraţie </w:t>
      </w:r>
      <w:r>
        <w:rPr>
          <w:sz w:val="24"/>
          <w:szCs w:val="24"/>
        </w:rPr>
        <w:t>–</w:t>
      </w:r>
      <w:r w:rsidRPr="008758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Cucu Constantin Dinel </w:t>
      </w:r>
      <w:r w:rsidRPr="00875833">
        <w:rPr>
          <w:sz w:val="24"/>
          <w:szCs w:val="24"/>
        </w:rPr>
        <w:t>să semneze hotărârea Adunării Generale 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</w:r>
    </w:p>
    <w:p w:rsidR="00D22DCA" w:rsidRPr="00875833" w:rsidRDefault="00D22DCA" w:rsidP="00D22DCA">
      <w:pPr>
        <w:rPr>
          <w:b/>
          <w:sz w:val="24"/>
          <w:szCs w:val="24"/>
          <w:lang w:val="fr-FR"/>
        </w:rPr>
      </w:pPr>
    </w:p>
    <w:p w:rsidR="00D22DCA" w:rsidRDefault="00D22DCA" w:rsidP="00D22DCA">
      <w:pPr>
        <w:jc w:val="center"/>
        <w:rPr>
          <w:b/>
          <w:sz w:val="24"/>
          <w:szCs w:val="24"/>
          <w:lang w:val="fr-FR"/>
        </w:rPr>
      </w:pPr>
    </w:p>
    <w:p w:rsidR="00D22DCA" w:rsidRPr="00875833" w:rsidRDefault="00D22DCA" w:rsidP="00D22DCA">
      <w:pPr>
        <w:jc w:val="center"/>
        <w:rPr>
          <w:b/>
          <w:sz w:val="24"/>
          <w:szCs w:val="24"/>
          <w:lang w:val="fr-FR"/>
        </w:rPr>
      </w:pPr>
      <w:r w:rsidRPr="00875833">
        <w:rPr>
          <w:b/>
          <w:sz w:val="24"/>
          <w:szCs w:val="24"/>
          <w:lang w:val="fr-FR"/>
        </w:rPr>
        <w:t>Preşedinte</w:t>
      </w:r>
      <w:r>
        <w:rPr>
          <w:b/>
          <w:sz w:val="24"/>
          <w:szCs w:val="24"/>
          <w:lang w:val="fr-FR"/>
        </w:rPr>
        <w:t>le</w:t>
      </w:r>
      <w:r w:rsidRPr="00875833">
        <w:rPr>
          <w:b/>
          <w:sz w:val="24"/>
          <w:szCs w:val="24"/>
          <w:lang w:val="fr-FR"/>
        </w:rPr>
        <w:t xml:space="preserve"> Consiliul</w:t>
      </w:r>
      <w:r>
        <w:rPr>
          <w:b/>
          <w:sz w:val="24"/>
          <w:szCs w:val="24"/>
          <w:lang w:val="fr-FR"/>
        </w:rPr>
        <w:t>ui</w:t>
      </w:r>
      <w:r w:rsidRPr="00875833">
        <w:rPr>
          <w:b/>
          <w:sz w:val="24"/>
          <w:szCs w:val="24"/>
          <w:lang w:val="fr-FR"/>
        </w:rPr>
        <w:t xml:space="preserve"> de Administraţie,</w:t>
      </w:r>
    </w:p>
    <w:p w:rsidR="00D22DCA" w:rsidRPr="009D6637" w:rsidRDefault="00D22DCA" w:rsidP="00D22DCA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t>I</w:t>
      </w:r>
      <w:r w:rsidRPr="00503CEC">
        <w:rPr>
          <w:b/>
          <w:sz w:val="24"/>
          <w:szCs w:val="24"/>
        </w:rPr>
        <w:t>ng. Cucu Constantin Dinel</w:t>
      </w:r>
    </w:p>
    <w:p w:rsidR="00BD0434" w:rsidRDefault="00BD0434" w:rsidP="00D22DCA">
      <w:pPr>
        <w:rPr>
          <w:szCs w:val="28"/>
        </w:rPr>
      </w:pPr>
    </w:p>
    <w:p w:rsidR="00E86C9B" w:rsidRPr="00D22DCA" w:rsidRDefault="00E86C9B" w:rsidP="00DD58DD">
      <w:pPr>
        <w:rPr>
          <w:szCs w:val="28"/>
        </w:rPr>
      </w:pPr>
    </w:p>
    <w:sectPr w:rsidR="00E86C9B" w:rsidRPr="00D22DCA" w:rsidSect="0056033D">
      <w:headerReference w:type="default" r:id="rId9"/>
      <w:footerReference w:type="default" r:id="rId10"/>
      <w:pgSz w:w="12240" w:h="15840"/>
      <w:pgMar w:top="270" w:right="72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CF3" w:rsidRDefault="004E0CF3" w:rsidP="009502BB">
      <w:r>
        <w:separator/>
      </w:r>
    </w:p>
  </w:endnote>
  <w:endnote w:type="continuationSeparator" w:id="1">
    <w:p w:rsidR="004E0CF3" w:rsidRDefault="004E0CF3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F97253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CF3" w:rsidRDefault="004E0CF3" w:rsidP="009502BB">
      <w:r>
        <w:separator/>
      </w:r>
    </w:p>
  </w:footnote>
  <w:footnote w:type="continuationSeparator" w:id="1">
    <w:p w:rsidR="004E0CF3" w:rsidRDefault="004E0CF3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F97253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7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2"/>
  </w:num>
  <w:num w:numId="9">
    <w:abstractNumId w:val="6"/>
  </w:num>
  <w:num w:numId="10">
    <w:abstractNumId w:val="5"/>
  </w:num>
  <w:num w:numId="11">
    <w:abstractNumId w:val="19"/>
  </w:num>
  <w:num w:numId="12">
    <w:abstractNumId w:val="22"/>
  </w:num>
  <w:num w:numId="13">
    <w:abstractNumId w:val="20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3"/>
  </w:num>
  <w:num w:numId="19">
    <w:abstractNumId w:val="8"/>
  </w:num>
  <w:num w:numId="20">
    <w:abstractNumId w:val="7"/>
  </w:num>
  <w:num w:numId="21">
    <w:abstractNumId w:val="21"/>
  </w:num>
  <w:num w:numId="22">
    <w:abstractNumId w:val="1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43A9"/>
    <w:rsid w:val="000A05BB"/>
    <w:rsid w:val="000A072F"/>
    <w:rsid w:val="000B5C7A"/>
    <w:rsid w:val="001101C6"/>
    <w:rsid w:val="00141393"/>
    <w:rsid w:val="001A4D78"/>
    <w:rsid w:val="001C07FB"/>
    <w:rsid w:val="001C127F"/>
    <w:rsid w:val="001E2529"/>
    <w:rsid w:val="001E5276"/>
    <w:rsid w:val="001E5AF2"/>
    <w:rsid w:val="001F3FF9"/>
    <w:rsid w:val="002406BF"/>
    <w:rsid w:val="00256D96"/>
    <w:rsid w:val="00274670"/>
    <w:rsid w:val="00283339"/>
    <w:rsid w:val="00294BDD"/>
    <w:rsid w:val="002D63D4"/>
    <w:rsid w:val="00303174"/>
    <w:rsid w:val="003142B2"/>
    <w:rsid w:val="00342BD6"/>
    <w:rsid w:val="00345286"/>
    <w:rsid w:val="0035746E"/>
    <w:rsid w:val="00377350"/>
    <w:rsid w:val="003A7850"/>
    <w:rsid w:val="003C525B"/>
    <w:rsid w:val="003F0B44"/>
    <w:rsid w:val="0041230A"/>
    <w:rsid w:val="00420F78"/>
    <w:rsid w:val="00452DF2"/>
    <w:rsid w:val="0045706F"/>
    <w:rsid w:val="004757B4"/>
    <w:rsid w:val="004E0CF3"/>
    <w:rsid w:val="004E1B28"/>
    <w:rsid w:val="005543F0"/>
    <w:rsid w:val="0056033D"/>
    <w:rsid w:val="00572507"/>
    <w:rsid w:val="006359B4"/>
    <w:rsid w:val="006A60E1"/>
    <w:rsid w:val="006B4A6A"/>
    <w:rsid w:val="006D174E"/>
    <w:rsid w:val="006D2684"/>
    <w:rsid w:val="006E7E29"/>
    <w:rsid w:val="00711544"/>
    <w:rsid w:val="00717902"/>
    <w:rsid w:val="007208CB"/>
    <w:rsid w:val="007436B1"/>
    <w:rsid w:val="007913F4"/>
    <w:rsid w:val="00796284"/>
    <w:rsid w:val="007F1CD2"/>
    <w:rsid w:val="007F5865"/>
    <w:rsid w:val="008162D5"/>
    <w:rsid w:val="0082138F"/>
    <w:rsid w:val="008213C9"/>
    <w:rsid w:val="008274FB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45AC9"/>
    <w:rsid w:val="009502BB"/>
    <w:rsid w:val="00961401"/>
    <w:rsid w:val="00963D39"/>
    <w:rsid w:val="009C49DC"/>
    <w:rsid w:val="009F6521"/>
    <w:rsid w:val="00A061E8"/>
    <w:rsid w:val="00A135C7"/>
    <w:rsid w:val="00A44871"/>
    <w:rsid w:val="00A5651A"/>
    <w:rsid w:val="00A61254"/>
    <w:rsid w:val="00A930FC"/>
    <w:rsid w:val="00AB1738"/>
    <w:rsid w:val="00AB7546"/>
    <w:rsid w:val="00B018ED"/>
    <w:rsid w:val="00B613F5"/>
    <w:rsid w:val="00B919F6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30CCB"/>
    <w:rsid w:val="00C62DDC"/>
    <w:rsid w:val="00CE5C12"/>
    <w:rsid w:val="00D22DCA"/>
    <w:rsid w:val="00D86BA3"/>
    <w:rsid w:val="00D95860"/>
    <w:rsid w:val="00DA6F97"/>
    <w:rsid w:val="00DD58DD"/>
    <w:rsid w:val="00DD74C3"/>
    <w:rsid w:val="00DE482F"/>
    <w:rsid w:val="00E02C6C"/>
    <w:rsid w:val="00E10019"/>
    <w:rsid w:val="00E10837"/>
    <w:rsid w:val="00E609DF"/>
    <w:rsid w:val="00E63653"/>
    <w:rsid w:val="00E65BA6"/>
    <w:rsid w:val="00E86B6C"/>
    <w:rsid w:val="00E86C9B"/>
    <w:rsid w:val="00F2067E"/>
    <w:rsid w:val="00F256AB"/>
    <w:rsid w:val="00F46888"/>
    <w:rsid w:val="00F57AD1"/>
    <w:rsid w:val="00F726EC"/>
    <w:rsid w:val="00F97253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uiPriority w:val="59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a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2</cp:revision>
  <cp:lastPrinted>2015-05-05T07:52:00Z</cp:lastPrinted>
  <dcterms:created xsi:type="dcterms:W3CDTF">2015-06-26T07:28:00Z</dcterms:created>
  <dcterms:modified xsi:type="dcterms:W3CDTF">2015-06-26T07:28:00Z</dcterms:modified>
</cp:coreProperties>
</file>